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93D7" w14:textId="77777777" w:rsidR="000324E2" w:rsidRDefault="000324E2">
      <w:pPr>
        <w:pStyle w:val="Heading1"/>
        <w:rPr>
          <w:rFonts w:ascii="Calibri" w:eastAsia="Times New Roman" w:hAnsi="Calibri" w:cs="Calibri"/>
          <w:b/>
          <w:bCs/>
          <w:color w:val="auto"/>
          <w:sz w:val="24"/>
          <w:szCs w:val="24"/>
          <w:lang w:val="en-US"/>
        </w:rPr>
      </w:pPr>
      <w:r w:rsidRPr="0011188A">
        <w:rPr>
          <w:rFonts w:ascii="Calibri" w:eastAsia="Times New Roman" w:hAnsi="Calibri" w:cs="Calibri"/>
          <w:b/>
          <w:bCs/>
          <w:color w:val="auto"/>
          <w:sz w:val="24"/>
          <w:szCs w:val="24"/>
          <w:lang w:val="en-US"/>
        </w:rPr>
        <w:t>Community Pre-schools Inclusion Policy and Procedure</w:t>
      </w:r>
    </w:p>
    <w:p w14:paraId="3A7D65B9" w14:textId="77777777" w:rsidR="0011188A" w:rsidRPr="0011188A" w:rsidRDefault="0011188A" w:rsidP="0011188A">
      <w:pPr>
        <w:rPr>
          <w:lang w:val="en-US"/>
        </w:rPr>
      </w:pPr>
    </w:p>
    <w:p w14:paraId="6E626D67" w14:textId="168BADEC" w:rsidR="000324E2" w:rsidRPr="00682BBD" w:rsidRDefault="000324E2">
      <w:pPr>
        <w:rPr>
          <w:rFonts w:ascii="Calibri" w:eastAsiaTheme="minorEastAsia" w:hAnsi="Calibri" w:cs="Calibri"/>
          <w:sz w:val="24"/>
          <w:szCs w:val="24"/>
          <w:lang w:val="en-US"/>
        </w:rPr>
      </w:pPr>
      <w:r w:rsidRPr="00682BBD">
        <w:rPr>
          <w:rFonts w:ascii="Calibri" w:hAnsi="Calibri" w:cs="Calibri"/>
          <w:sz w:val="24"/>
          <w:szCs w:val="24"/>
          <w:lang w:val="en-US"/>
        </w:rPr>
        <w:t xml:space="preserve">Community </w:t>
      </w:r>
      <w:proofErr w:type="gramStart"/>
      <w:r w:rsidRPr="00682BBD">
        <w:rPr>
          <w:rFonts w:ascii="Calibri" w:hAnsi="Calibri" w:cs="Calibri"/>
          <w:sz w:val="24"/>
          <w:szCs w:val="24"/>
          <w:lang w:val="en-US"/>
        </w:rPr>
        <w:t>Pre-school</w:t>
      </w:r>
      <w:r w:rsidR="0011188A">
        <w:rPr>
          <w:rFonts w:ascii="Calibri" w:hAnsi="Calibri" w:cs="Calibri"/>
          <w:sz w:val="24"/>
          <w:szCs w:val="24"/>
          <w:lang w:val="en-US"/>
        </w:rPr>
        <w:t>s</w:t>
      </w:r>
      <w:proofErr w:type="gramEnd"/>
      <w:r w:rsidRPr="00682BBD">
        <w:rPr>
          <w:rFonts w:ascii="Calibri" w:hAnsi="Calibri" w:cs="Calibri"/>
          <w:sz w:val="24"/>
          <w:szCs w:val="24"/>
          <w:lang w:val="en-US"/>
        </w:rPr>
        <w:t xml:space="preserve"> </w:t>
      </w:r>
      <w:proofErr w:type="gramStart"/>
      <w:r w:rsidRPr="00682BBD">
        <w:rPr>
          <w:rFonts w:ascii="Calibri" w:hAnsi="Calibri" w:cs="Calibri"/>
          <w:sz w:val="24"/>
          <w:szCs w:val="24"/>
          <w:lang w:val="en-US"/>
        </w:rPr>
        <w:t>is</w:t>
      </w:r>
      <w:proofErr w:type="gramEnd"/>
      <w:r w:rsidRPr="00682BBD">
        <w:rPr>
          <w:rFonts w:ascii="Calibri" w:hAnsi="Calibri" w:cs="Calibri"/>
          <w:sz w:val="24"/>
          <w:szCs w:val="24"/>
          <w:lang w:val="en-US"/>
        </w:rPr>
        <w:t xml:space="preserve"> dedicated to creating an environment where every child and family feels welcome, valued, and respected. Our inclusion policy guarantees that all children—regardless of their abilities, backgrounds, or individual needs—have equal access to learning, play, and development within our early years setting. We celebrate diversity and encourage empathy, respect, and understanding among staff, children, and parents.</w:t>
      </w:r>
    </w:p>
    <w:p w14:paraId="510C0180" w14:textId="77777777" w:rsidR="000324E2" w:rsidRPr="0011188A" w:rsidRDefault="000324E2">
      <w:pPr>
        <w:pStyle w:val="Heading2"/>
        <w:rPr>
          <w:rFonts w:ascii="Calibri" w:eastAsia="Times New Roman" w:hAnsi="Calibri" w:cs="Calibri"/>
          <w:b/>
          <w:bCs/>
          <w:color w:val="auto"/>
          <w:sz w:val="24"/>
          <w:szCs w:val="24"/>
          <w:lang w:val="en-US"/>
        </w:rPr>
      </w:pPr>
      <w:r w:rsidRPr="0011188A">
        <w:rPr>
          <w:rFonts w:ascii="Calibri" w:eastAsia="Times New Roman" w:hAnsi="Calibri" w:cs="Calibri"/>
          <w:b/>
          <w:bCs/>
          <w:color w:val="auto"/>
          <w:sz w:val="24"/>
          <w:szCs w:val="24"/>
          <w:lang w:val="en-US"/>
        </w:rPr>
        <w:t>Policy</w:t>
      </w:r>
    </w:p>
    <w:p w14:paraId="54A279B8" w14:textId="77777777" w:rsidR="000324E2" w:rsidRPr="00682BBD" w:rsidRDefault="000324E2" w:rsidP="000324E2">
      <w:pPr>
        <w:numPr>
          <w:ilvl w:val="0"/>
          <w:numId w:val="14"/>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Every child is entitled to participate fully in the pre-school experience, without discrimination or exclusion.</w:t>
      </w:r>
    </w:p>
    <w:p w14:paraId="78246919" w14:textId="77777777" w:rsidR="000324E2" w:rsidRPr="00682BBD" w:rsidRDefault="000324E2" w:rsidP="000324E2">
      <w:pPr>
        <w:numPr>
          <w:ilvl w:val="0"/>
          <w:numId w:val="14"/>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 xml:space="preserve">Diversity is </w:t>
      </w:r>
      <w:proofErr w:type="spellStart"/>
      <w:r w:rsidRPr="00682BBD">
        <w:rPr>
          <w:rFonts w:ascii="Calibri" w:eastAsia="Times New Roman" w:hAnsi="Calibri" w:cs="Calibri"/>
          <w:sz w:val="24"/>
          <w:szCs w:val="24"/>
          <w:lang w:val="en-US"/>
        </w:rPr>
        <w:t>recognised</w:t>
      </w:r>
      <w:proofErr w:type="spellEnd"/>
      <w:r w:rsidRPr="00682BBD">
        <w:rPr>
          <w:rFonts w:ascii="Calibri" w:eastAsia="Times New Roman" w:hAnsi="Calibri" w:cs="Calibri"/>
          <w:sz w:val="24"/>
          <w:szCs w:val="24"/>
          <w:lang w:val="en-US"/>
        </w:rPr>
        <w:t xml:space="preserve"> and celebrated, fostering a culture of acceptance and mutual respect.</w:t>
      </w:r>
    </w:p>
    <w:p w14:paraId="27E0DB72" w14:textId="77777777" w:rsidR="000324E2" w:rsidRPr="00682BBD" w:rsidRDefault="000324E2" w:rsidP="000324E2">
      <w:pPr>
        <w:numPr>
          <w:ilvl w:val="0"/>
          <w:numId w:val="14"/>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Staff are committed to supporting the individual learning and development needs of each child.</w:t>
      </w:r>
    </w:p>
    <w:p w14:paraId="784F6586" w14:textId="77777777" w:rsidR="000324E2" w:rsidRPr="00682BBD" w:rsidRDefault="000324E2" w:rsidP="000324E2">
      <w:pPr>
        <w:numPr>
          <w:ilvl w:val="0"/>
          <w:numId w:val="14"/>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The pre-school is proactive in identifying and removing barriers to participation.</w:t>
      </w:r>
    </w:p>
    <w:p w14:paraId="18F6BFF7" w14:textId="77777777" w:rsidR="000324E2" w:rsidRPr="00682BBD" w:rsidRDefault="000324E2" w:rsidP="000324E2">
      <w:pPr>
        <w:numPr>
          <w:ilvl w:val="0"/>
          <w:numId w:val="14"/>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 xml:space="preserve">Open communication is maintained with families to ensure tailored support and </w:t>
      </w:r>
      <w:proofErr w:type="gramStart"/>
      <w:r w:rsidRPr="00682BBD">
        <w:rPr>
          <w:rFonts w:ascii="Calibri" w:eastAsia="Times New Roman" w:hAnsi="Calibri" w:cs="Calibri"/>
          <w:sz w:val="24"/>
          <w:szCs w:val="24"/>
          <w:lang w:val="en-US"/>
        </w:rPr>
        <w:t>inclusivity</w:t>
      </w:r>
      <w:proofErr w:type="gramEnd"/>
      <w:r w:rsidRPr="00682BBD">
        <w:rPr>
          <w:rFonts w:ascii="Calibri" w:eastAsia="Times New Roman" w:hAnsi="Calibri" w:cs="Calibri"/>
          <w:sz w:val="24"/>
          <w:szCs w:val="24"/>
          <w:lang w:val="en-US"/>
        </w:rPr>
        <w:t>.</w:t>
      </w:r>
    </w:p>
    <w:p w14:paraId="4D2F2AFD" w14:textId="77777777" w:rsidR="000324E2" w:rsidRPr="0011188A" w:rsidRDefault="000324E2">
      <w:pPr>
        <w:pStyle w:val="Heading2"/>
        <w:rPr>
          <w:rFonts w:ascii="Calibri" w:eastAsia="Times New Roman" w:hAnsi="Calibri" w:cs="Calibri"/>
          <w:b/>
          <w:bCs/>
          <w:color w:val="auto"/>
          <w:sz w:val="24"/>
          <w:szCs w:val="24"/>
          <w:lang w:val="en-US"/>
        </w:rPr>
      </w:pPr>
      <w:r w:rsidRPr="0011188A">
        <w:rPr>
          <w:rFonts w:ascii="Calibri" w:eastAsia="Times New Roman" w:hAnsi="Calibri" w:cs="Calibri"/>
          <w:b/>
          <w:bCs/>
          <w:color w:val="auto"/>
          <w:sz w:val="24"/>
          <w:szCs w:val="24"/>
          <w:lang w:val="en-US"/>
        </w:rPr>
        <w:t>Procedure</w:t>
      </w:r>
    </w:p>
    <w:p w14:paraId="259117F5" w14:textId="77777777" w:rsidR="000324E2" w:rsidRPr="00682BBD" w:rsidRDefault="000324E2" w:rsidP="000324E2">
      <w:pPr>
        <w:numPr>
          <w:ilvl w:val="0"/>
          <w:numId w:val="15"/>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Adapt activities, resources, and the physical environment to meet the needs of all children, ensuring accessibility and engagement.</w:t>
      </w:r>
    </w:p>
    <w:p w14:paraId="4A50E8FF" w14:textId="77777777" w:rsidR="000324E2" w:rsidRPr="00682BBD" w:rsidRDefault="000324E2" w:rsidP="000324E2">
      <w:pPr>
        <w:numPr>
          <w:ilvl w:val="0"/>
          <w:numId w:val="15"/>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Provide regular training for staff on inclusive practices and current guidance related to diversity and additional needs.</w:t>
      </w:r>
    </w:p>
    <w:p w14:paraId="1D07540F" w14:textId="77777777" w:rsidR="000324E2" w:rsidRPr="00682BBD" w:rsidRDefault="000324E2" w:rsidP="000324E2">
      <w:pPr>
        <w:numPr>
          <w:ilvl w:val="0"/>
          <w:numId w:val="15"/>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Work collaboratively with families, specialists, and outside agencies to develop individual support plans where needed.</w:t>
      </w:r>
    </w:p>
    <w:p w14:paraId="3D30799F" w14:textId="77777777" w:rsidR="000324E2" w:rsidRPr="00682BBD" w:rsidRDefault="000324E2" w:rsidP="000324E2">
      <w:pPr>
        <w:numPr>
          <w:ilvl w:val="0"/>
          <w:numId w:val="15"/>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Monitor and review inclusion strategies and interventions, adjusting as necessary for effectiveness.</w:t>
      </w:r>
    </w:p>
    <w:p w14:paraId="07B6AF1E" w14:textId="56B85517" w:rsidR="000324E2" w:rsidRPr="00682BBD" w:rsidRDefault="000324E2" w:rsidP="000324E2">
      <w:pPr>
        <w:numPr>
          <w:ilvl w:val="0"/>
          <w:numId w:val="15"/>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 xml:space="preserve">Address </w:t>
      </w:r>
      <w:proofErr w:type="gramStart"/>
      <w:r w:rsidRPr="00682BBD">
        <w:rPr>
          <w:rFonts w:ascii="Calibri" w:eastAsia="Times New Roman" w:hAnsi="Calibri" w:cs="Calibri"/>
          <w:sz w:val="24"/>
          <w:szCs w:val="24"/>
          <w:lang w:val="en-US"/>
        </w:rPr>
        <w:t>concerns about</w:t>
      </w:r>
      <w:proofErr w:type="gramEnd"/>
      <w:r w:rsidRPr="00682BBD">
        <w:rPr>
          <w:rFonts w:ascii="Calibri" w:eastAsia="Times New Roman" w:hAnsi="Calibri" w:cs="Calibri"/>
          <w:sz w:val="24"/>
          <w:szCs w:val="24"/>
          <w:lang w:val="en-US"/>
        </w:rPr>
        <w:t xml:space="preserve"> inclusion promptly and sensitively, ensuring that children and families feel heard and supported.</w:t>
      </w:r>
    </w:p>
    <w:p w14:paraId="0668CA06" w14:textId="77777777" w:rsidR="000324E2" w:rsidRPr="00682BBD" w:rsidRDefault="000324E2" w:rsidP="000324E2">
      <w:pPr>
        <w:numPr>
          <w:ilvl w:val="0"/>
          <w:numId w:val="15"/>
        </w:numPr>
        <w:spacing w:line="256" w:lineRule="auto"/>
        <w:rPr>
          <w:rFonts w:ascii="Calibri" w:eastAsia="Times New Roman" w:hAnsi="Calibri" w:cs="Calibri"/>
          <w:sz w:val="24"/>
          <w:szCs w:val="24"/>
          <w:lang w:val="en-US"/>
        </w:rPr>
      </w:pPr>
      <w:r w:rsidRPr="00682BBD">
        <w:rPr>
          <w:rFonts w:ascii="Calibri" w:eastAsia="Times New Roman" w:hAnsi="Calibri" w:cs="Calibri"/>
          <w:sz w:val="24"/>
          <w:szCs w:val="24"/>
          <w:lang w:val="en-US"/>
        </w:rPr>
        <w:t>Promote positive attitudes towards difference and diversity through curriculum, activities, and everyday interactions.</w:t>
      </w:r>
    </w:p>
    <w:p w14:paraId="3E33303A" w14:textId="77777777" w:rsidR="00682BBD" w:rsidRPr="00682BBD" w:rsidRDefault="00682BBD" w:rsidP="00682BBD">
      <w:pPr>
        <w:spacing w:line="256" w:lineRule="auto"/>
        <w:ind w:left="360"/>
        <w:rPr>
          <w:rFonts w:ascii="Calibri" w:eastAsia="Times New Roman" w:hAnsi="Calibri" w:cs="Calibri"/>
          <w:sz w:val="24"/>
          <w:szCs w:val="24"/>
          <w:lang w:val="en-US"/>
        </w:rPr>
      </w:pPr>
    </w:p>
    <w:p w14:paraId="7D1AFD86" w14:textId="77777777" w:rsidR="000324E2" w:rsidRDefault="000324E2">
      <w:pPr>
        <w:rPr>
          <w:rFonts w:ascii="Calibri" w:hAnsi="Calibri" w:cs="Calibri"/>
          <w:sz w:val="24"/>
          <w:szCs w:val="24"/>
          <w:lang w:val="en-US"/>
        </w:rPr>
      </w:pPr>
      <w:r w:rsidRPr="00682BBD">
        <w:rPr>
          <w:rFonts w:ascii="Calibri" w:hAnsi="Calibri" w:cs="Calibri"/>
          <w:sz w:val="24"/>
          <w:szCs w:val="24"/>
          <w:lang w:val="en-US"/>
        </w:rPr>
        <w:t>By following both policy and procedure, Community Pre-school strives to offer a safe, nurturing, and inclusive environment where every child can thrive and flourish, building a strong sense of belonging and community.</w:t>
      </w:r>
    </w:p>
    <w:p w14:paraId="6D8F0327" w14:textId="1C0620DF" w:rsidR="003E5DC6" w:rsidRPr="00682BBD" w:rsidRDefault="003E5DC6">
      <w:pPr>
        <w:rPr>
          <w:rFonts w:ascii="Calibri" w:eastAsiaTheme="minorEastAsia" w:hAnsi="Calibri" w:cs="Calibri"/>
          <w:sz w:val="24"/>
          <w:szCs w:val="24"/>
          <w:lang w:val="en-US"/>
        </w:rPr>
      </w:pPr>
      <w:r>
        <w:rPr>
          <w:rFonts w:ascii="Calibri" w:hAnsi="Calibri" w:cs="Calibri"/>
          <w:sz w:val="24"/>
          <w:szCs w:val="24"/>
          <w:lang w:val="en-US"/>
        </w:rPr>
        <w:t>16.3.26</w:t>
      </w:r>
    </w:p>
    <w:sectPr w:rsidR="003E5DC6" w:rsidRPr="00682BBD" w:rsidSect="009A69ED">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67A"/>
    <w:multiLevelType w:val="multilevel"/>
    <w:tmpl w:val="214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F50CA"/>
    <w:multiLevelType w:val="multilevel"/>
    <w:tmpl w:val="4CA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7251"/>
    <w:multiLevelType w:val="multilevel"/>
    <w:tmpl w:val="B0A2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B7079"/>
    <w:multiLevelType w:val="multilevel"/>
    <w:tmpl w:val="5804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87C69"/>
    <w:multiLevelType w:val="multilevel"/>
    <w:tmpl w:val="1DC4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203D2"/>
    <w:multiLevelType w:val="multilevel"/>
    <w:tmpl w:val="6796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56FD5"/>
    <w:multiLevelType w:val="multilevel"/>
    <w:tmpl w:val="1DC2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D6084"/>
    <w:multiLevelType w:val="multilevel"/>
    <w:tmpl w:val="C20C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21D56"/>
    <w:multiLevelType w:val="multilevel"/>
    <w:tmpl w:val="6C5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05C41"/>
    <w:multiLevelType w:val="multilevel"/>
    <w:tmpl w:val="CAF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41539"/>
    <w:multiLevelType w:val="multilevel"/>
    <w:tmpl w:val="B99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C04BB"/>
    <w:multiLevelType w:val="multilevel"/>
    <w:tmpl w:val="3F8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65BFB"/>
    <w:multiLevelType w:val="multilevel"/>
    <w:tmpl w:val="FC5E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E6AC0"/>
    <w:multiLevelType w:val="multilevel"/>
    <w:tmpl w:val="278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A20DB"/>
    <w:multiLevelType w:val="multilevel"/>
    <w:tmpl w:val="486A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05123">
    <w:abstractNumId w:val="11"/>
  </w:num>
  <w:num w:numId="2" w16cid:durableId="703939734">
    <w:abstractNumId w:val="7"/>
  </w:num>
  <w:num w:numId="3" w16cid:durableId="798379918">
    <w:abstractNumId w:val="0"/>
  </w:num>
  <w:num w:numId="4" w16cid:durableId="1928953160">
    <w:abstractNumId w:val="14"/>
  </w:num>
  <w:num w:numId="5" w16cid:durableId="442771423">
    <w:abstractNumId w:val="2"/>
  </w:num>
  <w:num w:numId="6" w16cid:durableId="457069864">
    <w:abstractNumId w:val="9"/>
  </w:num>
  <w:num w:numId="7" w16cid:durableId="1244416468">
    <w:abstractNumId w:val="6"/>
  </w:num>
  <w:num w:numId="8" w16cid:durableId="779370939">
    <w:abstractNumId w:val="1"/>
  </w:num>
  <w:num w:numId="9" w16cid:durableId="374045589">
    <w:abstractNumId w:val="4"/>
  </w:num>
  <w:num w:numId="10" w16cid:durableId="685909780">
    <w:abstractNumId w:val="10"/>
  </w:num>
  <w:num w:numId="11" w16cid:durableId="32048623">
    <w:abstractNumId w:val="8"/>
  </w:num>
  <w:num w:numId="12" w16cid:durableId="1326322630">
    <w:abstractNumId w:val="13"/>
  </w:num>
  <w:num w:numId="13" w16cid:durableId="1310285655">
    <w:abstractNumId w:val="5"/>
  </w:num>
  <w:num w:numId="14" w16cid:durableId="1143697057">
    <w:abstractNumId w:val="12"/>
  </w:num>
  <w:num w:numId="15" w16cid:durableId="427388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E2"/>
    <w:rsid w:val="00022E13"/>
    <w:rsid w:val="000324E2"/>
    <w:rsid w:val="0011188A"/>
    <w:rsid w:val="00290117"/>
    <w:rsid w:val="003E5DC6"/>
    <w:rsid w:val="00682BBD"/>
    <w:rsid w:val="00832743"/>
    <w:rsid w:val="008A2114"/>
    <w:rsid w:val="009A69ED"/>
    <w:rsid w:val="00E12BB2"/>
    <w:rsid w:val="00E50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3792"/>
  <w15:chartTrackingRefBased/>
  <w15:docId w15:val="{1CE33B86-2B11-41A0-BD5E-0CEE684E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2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4E2"/>
    <w:rPr>
      <w:rFonts w:eastAsiaTheme="majorEastAsia" w:cstheme="majorBidi"/>
      <w:color w:val="272727" w:themeColor="text1" w:themeTint="D8"/>
    </w:rPr>
  </w:style>
  <w:style w:type="paragraph" w:styleId="Title">
    <w:name w:val="Title"/>
    <w:basedOn w:val="Normal"/>
    <w:next w:val="Normal"/>
    <w:link w:val="TitleChar"/>
    <w:uiPriority w:val="10"/>
    <w:qFormat/>
    <w:rsid w:val="00032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4E2"/>
    <w:pPr>
      <w:spacing w:before="160"/>
      <w:jc w:val="center"/>
    </w:pPr>
    <w:rPr>
      <w:i/>
      <w:iCs/>
      <w:color w:val="404040" w:themeColor="text1" w:themeTint="BF"/>
    </w:rPr>
  </w:style>
  <w:style w:type="character" w:customStyle="1" w:styleId="QuoteChar">
    <w:name w:val="Quote Char"/>
    <w:basedOn w:val="DefaultParagraphFont"/>
    <w:link w:val="Quote"/>
    <w:uiPriority w:val="29"/>
    <w:rsid w:val="000324E2"/>
    <w:rPr>
      <w:i/>
      <w:iCs/>
      <w:color w:val="404040" w:themeColor="text1" w:themeTint="BF"/>
    </w:rPr>
  </w:style>
  <w:style w:type="paragraph" w:styleId="ListParagraph">
    <w:name w:val="List Paragraph"/>
    <w:basedOn w:val="Normal"/>
    <w:uiPriority w:val="34"/>
    <w:qFormat/>
    <w:rsid w:val="000324E2"/>
    <w:pPr>
      <w:ind w:left="720"/>
      <w:contextualSpacing/>
    </w:pPr>
  </w:style>
  <w:style w:type="character" w:styleId="IntenseEmphasis">
    <w:name w:val="Intense Emphasis"/>
    <w:basedOn w:val="DefaultParagraphFont"/>
    <w:uiPriority w:val="21"/>
    <w:qFormat/>
    <w:rsid w:val="000324E2"/>
    <w:rPr>
      <w:i/>
      <w:iCs/>
      <w:color w:val="0F4761" w:themeColor="accent1" w:themeShade="BF"/>
    </w:rPr>
  </w:style>
  <w:style w:type="paragraph" w:styleId="IntenseQuote">
    <w:name w:val="Intense Quote"/>
    <w:basedOn w:val="Normal"/>
    <w:next w:val="Normal"/>
    <w:link w:val="IntenseQuoteChar"/>
    <w:uiPriority w:val="30"/>
    <w:qFormat/>
    <w:rsid w:val="00032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4E2"/>
    <w:rPr>
      <w:i/>
      <w:iCs/>
      <w:color w:val="0F4761" w:themeColor="accent1" w:themeShade="BF"/>
    </w:rPr>
  </w:style>
  <w:style w:type="character" w:styleId="IntenseReference">
    <w:name w:val="Intense Reference"/>
    <w:basedOn w:val="DefaultParagraphFont"/>
    <w:uiPriority w:val="32"/>
    <w:qFormat/>
    <w:rsid w:val="00032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91732-E527-45F1-AB6F-C41C52F0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Jacklin</dc:creator>
  <cp:keywords/>
  <dc:description/>
  <cp:lastModifiedBy>ajandrjburton .</cp:lastModifiedBy>
  <cp:revision>3</cp:revision>
  <dcterms:created xsi:type="dcterms:W3CDTF">2026-03-16T11:13:00Z</dcterms:created>
  <dcterms:modified xsi:type="dcterms:W3CDTF">2026-03-16T11:13:00Z</dcterms:modified>
</cp:coreProperties>
</file>